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ADC" w:rsidRPr="00B1244A" w:rsidRDefault="00B1244A" w:rsidP="00B1244A">
      <w:pPr>
        <w:pStyle w:val="Nadpis2"/>
        <w:rPr>
          <w:b/>
        </w:rPr>
      </w:pPr>
      <w:r w:rsidRPr="00B1244A">
        <w:rPr>
          <w:b/>
        </w:rPr>
        <w:t>Příloha č. 1 – Preferovaná (vzorová) podoba stánku</w:t>
      </w:r>
      <w:r>
        <w:rPr>
          <w:b/>
        </w:rPr>
        <w:t>, specifikace</w:t>
      </w:r>
    </w:p>
    <w:p w:rsidR="00B1244A" w:rsidRDefault="00B1244A" w:rsidP="00B1244A"/>
    <w:p w:rsidR="005E76B3" w:rsidRDefault="00B1244A" w:rsidP="00B1244A">
      <w:r>
        <w:rPr>
          <w:noProof/>
          <w:lang w:eastAsia="cs-CZ"/>
        </w:rPr>
        <w:drawing>
          <wp:inline distT="0" distB="0" distL="0" distR="0" wp14:anchorId="4684D4A6" wp14:editId="70DEB78C">
            <wp:extent cx="5792143" cy="3619500"/>
            <wp:effectExtent l="0" t="0" r="0" b="0"/>
            <wp:docPr id="4" name="Obrázek 4" descr="S:\MP01-Marketing\7.01 Konference-veletrhy\MEDICA\2015\design stánek\1_0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P01-Marketing\7.01 Konference-veletrhy\MEDICA\2015\design stánek\1_000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24" cy="363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B3" w:rsidRDefault="005E76B3" w:rsidP="00B1244A">
      <w:r>
        <w:rPr>
          <w:noProof/>
          <w:lang w:eastAsia="cs-CZ"/>
        </w:rPr>
        <w:drawing>
          <wp:inline distT="0" distB="0" distL="0" distR="0">
            <wp:extent cx="5781675" cy="3613545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_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603" cy="36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4A" w:rsidRDefault="00B1244A" w:rsidP="00B1244A">
      <w:r>
        <w:rPr>
          <w:noProof/>
          <w:lang w:eastAsia="cs-CZ"/>
        </w:rPr>
        <w:lastRenderedPageBreak/>
        <w:drawing>
          <wp:inline distT="0" distB="0" distL="0" distR="0" wp14:anchorId="615D0838" wp14:editId="49113937">
            <wp:extent cx="5792144" cy="3619500"/>
            <wp:effectExtent l="0" t="0" r="0" b="0"/>
            <wp:docPr id="2" name="Obrázek 2" descr="S:\MP01-Marketing\7.01 Konference-veletrhy\MEDICA\2015\design stánek\1_0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P01-Marketing\7.01 Konference-veletrhy\MEDICA\2015\design stánek\1_00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582" cy="36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44A" w:rsidRDefault="005E76B3" w:rsidP="00B1244A">
      <w:r>
        <w:rPr>
          <w:noProof/>
          <w:lang w:eastAsia="cs-CZ"/>
        </w:rPr>
        <w:drawing>
          <wp:inline distT="0" distB="0" distL="0" distR="0">
            <wp:extent cx="5760720" cy="36004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op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4A" w:rsidRDefault="00B1244A" w:rsidP="00B1244A"/>
    <w:p w:rsidR="005E76B3" w:rsidRDefault="005E76B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10E4A" w:rsidRDefault="00F10E4A" w:rsidP="00D707D3">
      <w:pPr>
        <w:pStyle w:val="Nadpis1"/>
      </w:pPr>
      <w:r>
        <w:lastRenderedPageBreak/>
        <w:t>Technické provedení:</w:t>
      </w:r>
    </w:p>
    <w:p w:rsidR="00F10E4A" w:rsidRDefault="00F10E4A" w:rsidP="00F10E4A">
      <w:pPr>
        <w:pStyle w:val="Odstavecseseznamem"/>
        <w:numPr>
          <w:ilvl w:val="0"/>
          <w:numId w:val="4"/>
        </w:numPr>
      </w:pPr>
      <w:r>
        <w:t>skleněný modulární systém vč. světelného podsvícení</w:t>
      </w:r>
    </w:p>
    <w:p w:rsidR="00B1244A" w:rsidRPr="00B1244A" w:rsidRDefault="00B1244A" w:rsidP="00D707D3">
      <w:pPr>
        <w:pStyle w:val="Nadpis1"/>
      </w:pPr>
      <w:r w:rsidRPr="00B1244A">
        <w:t>Vybavení stánku:</w:t>
      </w:r>
      <w:bookmarkStart w:id="0" w:name="_GoBack"/>
      <w:bookmarkEnd w:id="0"/>
    </w:p>
    <w:p w:rsidR="00B1244A" w:rsidRDefault="00055964" w:rsidP="00B1244A">
      <w:pPr>
        <w:pStyle w:val="Odstavecseseznamem"/>
        <w:numPr>
          <w:ilvl w:val="0"/>
          <w:numId w:val="2"/>
        </w:numPr>
      </w:pPr>
      <w:r>
        <w:t>1</w:t>
      </w:r>
      <w:r w:rsidR="00B1244A">
        <w:t xml:space="preserve"> barový pult pro 2 místa, vč. barových židlí (bílé barvy)</w:t>
      </w:r>
    </w:p>
    <w:p w:rsidR="00B1244A" w:rsidRDefault="00AA489C" w:rsidP="00B1244A">
      <w:pPr>
        <w:pStyle w:val="Odstavecseseznamem"/>
        <w:numPr>
          <w:ilvl w:val="0"/>
          <w:numId w:val="2"/>
        </w:numPr>
      </w:pPr>
      <w:r>
        <w:t>4</w:t>
      </w:r>
      <w:r w:rsidR="00B1244A">
        <w:t xml:space="preserve"> stol</w:t>
      </w:r>
      <w:r>
        <w:t>y</w:t>
      </w:r>
      <w:r w:rsidR="00B1244A">
        <w:t>, ke každému 4 židle (skleněné stoly, židle</w:t>
      </w:r>
      <w:r w:rsidR="00B1244A" w:rsidRPr="00B1244A">
        <w:t xml:space="preserve"> </w:t>
      </w:r>
      <w:r w:rsidR="00B1244A">
        <w:t>bílé barvy)</w:t>
      </w:r>
    </w:p>
    <w:p w:rsidR="00B1244A" w:rsidRDefault="00B1244A" w:rsidP="00D26AAC">
      <w:pPr>
        <w:pStyle w:val="Odstavecseseznamem"/>
        <w:numPr>
          <w:ilvl w:val="0"/>
          <w:numId w:val="2"/>
        </w:numPr>
      </w:pPr>
      <w:r>
        <w:t>2 vitríny (kruhový podstavec má zadavatel vlastní)</w:t>
      </w:r>
    </w:p>
    <w:p w:rsidR="00B1244A" w:rsidRDefault="00B1244A" w:rsidP="00B1244A">
      <w:pPr>
        <w:pStyle w:val="Odstavecseseznamem"/>
        <w:numPr>
          <w:ilvl w:val="0"/>
          <w:numId w:val="2"/>
        </w:numPr>
      </w:pPr>
      <w:r>
        <w:t>Dekorace (květiny apod.)</w:t>
      </w:r>
    </w:p>
    <w:p w:rsidR="00B1244A" w:rsidRPr="00B1244A" w:rsidRDefault="00B1244A" w:rsidP="00D707D3">
      <w:pPr>
        <w:pStyle w:val="Nadpis1"/>
      </w:pPr>
      <w:r w:rsidRPr="00B1244A">
        <w:t>V zázemí:</w:t>
      </w:r>
    </w:p>
    <w:p w:rsidR="00B1244A" w:rsidRDefault="00B1244A" w:rsidP="00B1244A">
      <w:pPr>
        <w:pStyle w:val="Odstavecseseznamem"/>
        <w:numPr>
          <w:ilvl w:val="0"/>
          <w:numId w:val="1"/>
        </w:numPr>
      </w:pPr>
      <w:r>
        <w:t>lednice</w:t>
      </w:r>
    </w:p>
    <w:p w:rsidR="00B1244A" w:rsidRDefault="00B1244A" w:rsidP="00B1244A">
      <w:pPr>
        <w:pStyle w:val="Odstavecseseznamem"/>
        <w:numPr>
          <w:ilvl w:val="0"/>
          <w:numId w:val="1"/>
        </w:numPr>
      </w:pPr>
      <w:r>
        <w:t>mikrovlnka</w:t>
      </w:r>
    </w:p>
    <w:p w:rsidR="00B1244A" w:rsidRDefault="00B1244A" w:rsidP="00B1244A">
      <w:pPr>
        <w:pStyle w:val="Odstavecseseznamem"/>
        <w:numPr>
          <w:ilvl w:val="0"/>
          <w:numId w:val="1"/>
        </w:numPr>
      </w:pPr>
      <w:r>
        <w:t>regálové police</w:t>
      </w:r>
    </w:p>
    <w:p w:rsidR="00B1244A" w:rsidRDefault="00B1244A" w:rsidP="00B1244A">
      <w:pPr>
        <w:pStyle w:val="Odstavecseseznamem"/>
        <w:numPr>
          <w:ilvl w:val="0"/>
          <w:numId w:val="1"/>
        </w:numPr>
      </w:pPr>
      <w:r>
        <w:t>věšák na oblečení</w:t>
      </w:r>
    </w:p>
    <w:p w:rsidR="00B1244A" w:rsidRDefault="00B1244A" w:rsidP="00D707D3">
      <w:pPr>
        <w:pStyle w:val="Nadpis1"/>
      </w:pPr>
      <w:r>
        <w:t>Ostatní:</w:t>
      </w:r>
    </w:p>
    <w:p w:rsidR="00B1244A" w:rsidRDefault="00B1244A" w:rsidP="005E76B3">
      <w:pPr>
        <w:pStyle w:val="Odstavecseseznamem"/>
        <w:numPr>
          <w:ilvl w:val="0"/>
          <w:numId w:val="3"/>
        </w:numPr>
      </w:pPr>
      <w:r>
        <w:t>Zajištění připojení k El. (na stánku není potřeba voda a odpady)</w:t>
      </w:r>
      <w:r w:rsidR="00AA489C">
        <w:t xml:space="preserve">, objednávku zajistí vždy </w:t>
      </w:r>
      <w:r w:rsidR="00132D79">
        <w:t>zadavatel dle technických specifikací vybraného dodavatele</w:t>
      </w:r>
      <w:r w:rsidR="00AA489C">
        <w:t>.</w:t>
      </w:r>
    </w:p>
    <w:p w:rsidR="00B1244A" w:rsidRDefault="00B1244A" w:rsidP="005E76B3">
      <w:pPr>
        <w:pStyle w:val="Odstavecseseznamem"/>
        <w:numPr>
          <w:ilvl w:val="0"/>
          <w:numId w:val="3"/>
        </w:numPr>
      </w:pPr>
      <w:r>
        <w:t xml:space="preserve">Přivedení </w:t>
      </w:r>
      <w:r w:rsidR="005E76B3">
        <w:t>elektřiny k vitrínám a podstavci</w:t>
      </w:r>
    </w:p>
    <w:p w:rsidR="005E76B3" w:rsidRDefault="005E76B3" w:rsidP="005E76B3">
      <w:pPr>
        <w:pStyle w:val="Odstavecseseznamem"/>
        <w:numPr>
          <w:ilvl w:val="0"/>
          <w:numId w:val="3"/>
        </w:numPr>
      </w:pPr>
      <w:r>
        <w:t>podlaha laminátová</w:t>
      </w:r>
    </w:p>
    <w:p w:rsidR="00044B35" w:rsidRDefault="00044B35" w:rsidP="005E76B3">
      <w:pPr>
        <w:pStyle w:val="Odstavecseseznamem"/>
        <w:numPr>
          <w:ilvl w:val="0"/>
          <w:numId w:val="3"/>
        </w:numPr>
      </w:pPr>
      <w:r>
        <w:t>provedení modulární, skleněné (může být upraveno na jiný materiál, ale v takovém případě ztrácí uchazeč 30 bodů v hodnocení za nesplnění preferovaného provedení)</w:t>
      </w:r>
    </w:p>
    <w:p w:rsidR="005E76B3" w:rsidRDefault="005E76B3" w:rsidP="005E76B3"/>
    <w:sectPr w:rsidR="005E76B3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44A" w:rsidRDefault="00B1244A" w:rsidP="00B1244A">
      <w:pPr>
        <w:spacing w:after="0" w:line="240" w:lineRule="auto"/>
      </w:pPr>
      <w:r>
        <w:separator/>
      </w:r>
    </w:p>
  </w:endnote>
  <w:endnote w:type="continuationSeparator" w:id="0">
    <w:p w:rsidR="00B1244A" w:rsidRDefault="00B1244A" w:rsidP="00B12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44A" w:rsidRDefault="00B1244A" w:rsidP="00B1244A">
      <w:pPr>
        <w:spacing w:after="0" w:line="240" w:lineRule="auto"/>
      </w:pPr>
      <w:r>
        <w:separator/>
      </w:r>
    </w:p>
  </w:footnote>
  <w:footnote w:type="continuationSeparator" w:id="0">
    <w:p w:rsidR="00B1244A" w:rsidRDefault="00B1244A" w:rsidP="00B12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B1244A" w:rsidTr="00CB1AC6">
      <w:trPr>
        <w:trHeight w:val="1051"/>
      </w:trPr>
      <w:tc>
        <w:tcPr>
          <w:tcW w:w="5145" w:type="dxa"/>
          <w:vAlign w:val="center"/>
        </w:tcPr>
        <w:p w:rsidR="00B1244A" w:rsidRPr="001211C6" w:rsidRDefault="00B1244A" w:rsidP="00B1244A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B1244A" w:rsidRDefault="00B1244A" w:rsidP="00B1244A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 wp14:anchorId="04641CE7" wp14:editId="0FB58EB5">
                <wp:extent cx="1762125" cy="552450"/>
                <wp:effectExtent l="0" t="0" r="9525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244A" w:rsidRDefault="00B1244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604AD"/>
    <w:multiLevelType w:val="hybridMultilevel"/>
    <w:tmpl w:val="21F2AA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00CEE"/>
    <w:multiLevelType w:val="hybridMultilevel"/>
    <w:tmpl w:val="0E32DB20"/>
    <w:lvl w:ilvl="0" w:tplc="062C46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C2F69"/>
    <w:multiLevelType w:val="hybridMultilevel"/>
    <w:tmpl w:val="765AFB1A"/>
    <w:lvl w:ilvl="0" w:tplc="A55C4D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D698D"/>
    <w:multiLevelType w:val="hybridMultilevel"/>
    <w:tmpl w:val="4D4250EE"/>
    <w:lvl w:ilvl="0" w:tplc="A55C4D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4A"/>
    <w:rsid w:val="00044B35"/>
    <w:rsid w:val="00055964"/>
    <w:rsid w:val="00132D79"/>
    <w:rsid w:val="004D02A5"/>
    <w:rsid w:val="005C4798"/>
    <w:rsid w:val="005E76B3"/>
    <w:rsid w:val="00AA489C"/>
    <w:rsid w:val="00B1244A"/>
    <w:rsid w:val="00BC2ADC"/>
    <w:rsid w:val="00D707D3"/>
    <w:rsid w:val="00F1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D1812"/>
  <w15:chartTrackingRefBased/>
  <w15:docId w15:val="{58B6070A-AE97-45E6-A460-6F6498A35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124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124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124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B124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nhideWhenUsed/>
    <w:rsid w:val="00B1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1244A"/>
  </w:style>
  <w:style w:type="paragraph" w:styleId="Zpat">
    <w:name w:val="footer"/>
    <w:basedOn w:val="Normln"/>
    <w:link w:val="ZpatChar"/>
    <w:uiPriority w:val="99"/>
    <w:unhideWhenUsed/>
    <w:rsid w:val="00B124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44A"/>
  </w:style>
  <w:style w:type="paragraph" w:styleId="Odstavecseseznamem">
    <w:name w:val="List Paragraph"/>
    <w:basedOn w:val="Normln"/>
    <w:uiPriority w:val="34"/>
    <w:qFormat/>
    <w:rsid w:val="00B1244A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B124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B124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117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Rotschedl</dc:creator>
  <cp:keywords/>
  <dc:description/>
  <cp:lastModifiedBy>Jiří Rotschedl</cp:lastModifiedBy>
  <cp:revision>9</cp:revision>
  <dcterms:created xsi:type="dcterms:W3CDTF">2016-08-04T09:04:00Z</dcterms:created>
  <dcterms:modified xsi:type="dcterms:W3CDTF">2016-08-31T07:13:00Z</dcterms:modified>
</cp:coreProperties>
</file>